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01" w:rsidRDefault="00F97F01" w:rsidP="00F97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F97F01" w:rsidRDefault="00F97F01" w:rsidP="00F97F0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t>ภาษีที่ดินและสิ่งปลูกสร้าง</w:t>
      </w:r>
    </w:p>
    <w:p w:rsidR="00F97F01" w:rsidRDefault="00F97F01" w:rsidP="00F97F01">
      <w:pPr>
        <w:pStyle w:val="a4"/>
        <w:shd w:val="clear" w:color="auto" w:fill="FFFFFF"/>
        <w:spacing w:before="0" w:beforeAutospacing="0" w:after="375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4D12AE">
        <w:rPr>
          <w:rStyle w:val="a5"/>
          <w:rFonts w:ascii="TH SarabunPSK" w:hAnsi="TH SarabunPSK" w:cs="TH SarabunPSK"/>
          <w:b w:val="0"/>
          <w:bCs w:val="0"/>
          <w:sz w:val="32"/>
          <w:szCs w:val="32"/>
          <w:cs/>
        </w:rPr>
        <w:t>ภาษีที่ดินและสิ่งปลูกสร้างมาแทนภาษีโรงเรือน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2AE">
        <w:rPr>
          <w:rFonts w:ascii="TH SarabunPSK" w:hAnsi="TH SarabunPSK" w:cs="TH SarabunPSK"/>
          <w:sz w:val="32"/>
          <w:szCs w:val="32"/>
          <w:cs/>
        </w:rPr>
        <w:t>มาทำความรู้จักกับภาษีโรงเรือนและที่ดินกันก่อน คือ เป็นเงินที่เก็บจากรายได้จากการประเมินทรัพย์สิน</w:t>
      </w:r>
      <w:proofErr w:type="spellStart"/>
      <w:r w:rsidRPr="004D12AE">
        <w:rPr>
          <w:rFonts w:ascii="TH SarabunPSK" w:hAnsi="TH SarabunPSK" w:cs="TH SarabunPSK"/>
          <w:sz w:val="32"/>
          <w:szCs w:val="32"/>
          <w:cs/>
        </w:rPr>
        <w:t>อสัง</w:t>
      </w:r>
      <w:proofErr w:type="spellEnd"/>
      <w:r w:rsidRPr="004D12AE">
        <w:rPr>
          <w:rFonts w:ascii="TH SarabunPSK" w:hAnsi="TH SarabunPSK" w:cs="TH SarabunPSK"/>
          <w:sz w:val="32"/>
          <w:szCs w:val="32"/>
          <w:cs/>
        </w:rPr>
        <w:t>หาฯ ที่เราถือครองอยู่ ไม่ว่าจะเป็น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D12AE">
        <w:rPr>
          <w:rFonts w:ascii="TH SarabunPSK" w:hAnsi="TH SarabunPSK" w:cs="TH SarabunPSK"/>
          <w:sz w:val="32"/>
          <w:szCs w:val="32"/>
          <w:cs/>
        </w:rPr>
        <w:t xml:space="preserve"> บ้าน อาคาร ตึกแถว ห้องเช่า </w:t>
      </w:r>
      <w:proofErr w:type="spellStart"/>
      <w:r w:rsidRPr="004D12AE">
        <w:rPr>
          <w:rFonts w:ascii="TH SarabunPSK" w:hAnsi="TH SarabunPSK" w:cs="TH SarabunPSK"/>
          <w:sz w:val="32"/>
          <w:szCs w:val="32"/>
          <w:cs/>
        </w:rPr>
        <w:t>อพาร์ทเม้นท์</w:t>
      </w:r>
      <w:proofErr w:type="spellEnd"/>
      <w:r w:rsidRPr="004D12AE">
        <w:rPr>
          <w:rFonts w:ascii="TH SarabunPSK" w:hAnsi="TH SarabunPSK" w:cs="TH SarabunPSK"/>
          <w:sz w:val="32"/>
          <w:szCs w:val="32"/>
          <w:cs/>
        </w:rPr>
        <w:t xml:space="preserve"> คลังสินค้า ฯลฯ หรือสิ่งปลูกสร้างอื่นๆ ที่ตั้งถาวรอยู่บนที่ดิน อย่าง สะพาน ท่าเรือ อ่างเก็บน้ำ ซึ่งสามารถสร้างรายได้ให้กับเจ้าของที่ดินได้ ไม่ทางใดก็ทางหนึ่ง เช่น ให้เช่า ใช้เป็นที่ค้าขาย ใช้เป็นคลังสินค้า ใช้ประกอบอุตสาหกรรม หรือใช้ประกอบกิจการอื่นๆ เพื่อหารายได้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2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ซึ่งผู้ที่ต้องจ่ายภาษีโรงเรือนและที่ดิน ก็คือ เจ้าของทรัพย์สิน</w:t>
      </w:r>
      <w:r w:rsidRPr="004D12A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4D12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เจ้าของโรงเรือนหรือสิ่งปลูกสร้าง และเจ้าของที่ดิน หากเป็นกรณีที่เจ้าของผลักภาระภาษีให้แก่ผู้เช่าเป็นผู้จ่ายที่มีการระบุในสัญญาเช่า หรือในกรณีที่ให้ญาติที่ใช้พื้นที่ประกอบกิจการฟรีๆ เป็นผู้จ่าย แต่หากผู้เช่าที่ได้ทำสัญญาร่วมกันไว้ไม่จ่าย ไม่ว่าอย่างไร ภาระภาษีโรงเรือนก็ยังคงเป็นของเจ้าของสินทรัพย์อยู่ดี</w:t>
      </w:r>
    </w:p>
    <w:p w:rsidR="00F97F01" w:rsidRPr="004D12AE" w:rsidRDefault="00F97F01" w:rsidP="00F97F01">
      <w:pPr>
        <w:pStyle w:val="a4"/>
        <w:shd w:val="clear" w:color="auto" w:fill="FFFFFF"/>
        <w:spacing w:before="0" w:beforeAutospacing="0" w:after="375" w:afterAutospacing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ดย</w:t>
      </w:r>
      <w:proofErr w:type="spellEnd"/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ภาษีที่ดินและสิ่งปลูกสร้าง พ.ศ.</w:t>
      </w:r>
      <w:r>
        <w:rPr>
          <w:rFonts w:ascii="Times New Roman" w:hAnsi="Times New Roman" w:cs="Times New Roman"/>
          <w:color w:val="4C4A4A"/>
          <w:sz w:val="26"/>
          <w:szCs w:val="26"/>
          <w:shd w:val="clear" w:color="auto" w:fill="FFFFFF"/>
        </w:rPr>
        <w:t xml:space="preserve">2562 </w:t>
      </w:r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ได้เริ่มบังคับใช้ตั้งแต่ต้นปีที่ผ่านมา สำหรับกฎหมายฉบับนี้มีขึ้นเพื่อทดแทนกฎหมายภาษีโรงเรือนและที่ดิน พ.ศ.</w:t>
      </w:r>
      <w:r>
        <w:rPr>
          <w:rFonts w:ascii="Times New Roman" w:hAnsi="Times New Roman" w:cs="Times New Roman"/>
          <w:color w:val="4C4A4A"/>
          <w:sz w:val="26"/>
          <w:szCs w:val="26"/>
          <w:shd w:val="clear" w:color="auto" w:fill="FFFFFF"/>
        </w:rPr>
        <w:t xml:space="preserve">2475 </w:t>
      </w:r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และภาษีบำรุงท้องที่ พ.ศ.</w:t>
      </w:r>
      <w:r>
        <w:rPr>
          <w:rFonts w:ascii="Times New Roman" w:hAnsi="Times New Roman" w:cs="Times New Roman"/>
          <w:color w:val="4C4A4A"/>
          <w:sz w:val="26"/>
          <w:szCs w:val="26"/>
          <w:shd w:val="clear" w:color="auto" w:fill="FFFFFF"/>
        </w:rPr>
        <w:t xml:space="preserve">2508 </w:t>
      </w:r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 xml:space="preserve">เพื่อให้กฎหมายมีความสอดคล้องกับลักษณะที่ดินและสิ่งปลูกสร้างในปัจจุบัน โดยภาษีที่ดินฉบับใหม่นี้ ให้อำนาจ </w:t>
      </w:r>
      <w:r>
        <w:rPr>
          <w:rFonts w:ascii="Times New Roman" w:hAnsi="Times New Roman" w:cs="Times New Roman"/>
          <w:color w:val="4C4A4A"/>
          <w:sz w:val="26"/>
          <w:szCs w:val="26"/>
          <w:shd w:val="clear" w:color="auto" w:fill="FFFFFF"/>
        </w:rPr>
        <w:t>“</w:t>
      </w:r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องค์กรปกครองส่วนท้องถิ่น</w:t>
      </w:r>
      <w:r>
        <w:rPr>
          <w:rFonts w:ascii="Times New Roman" w:hAnsi="Times New Roman" w:cs="Times New Roman"/>
          <w:color w:val="4C4A4A"/>
          <w:sz w:val="26"/>
          <w:szCs w:val="26"/>
          <w:shd w:val="clear" w:color="auto" w:fill="FFFFFF"/>
        </w:rPr>
        <w:t xml:space="preserve">” </w:t>
      </w:r>
      <w:r>
        <w:rPr>
          <w:rFonts w:ascii="Times New Roman" w:hAnsi="Times New Roman"/>
          <w:color w:val="4C4A4A"/>
          <w:sz w:val="26"/>
          <w:szCs w:val="26"/>
          <w:shd w:val="clear" w:color="auto" w:fill="FFFFFF"/>
          <w:cs/>
        </w:rPr>
        <w:t>เป็นผู้จัดเก็บภาษีตามที่คณะกรรมการภาษีที่ดิน และสิ่งปลูกสร้างประจำจังหวัดกำหนด ส่วนฐานภาษีที่จะถูกจัดเก็บจะคิดจากมูลค่าทั้งหมดของที่ดินหรือสิ่งปลูกสร้าง โดยการคำนวณจากมูลค่าของที่ดินหรือสิ่งปลูกสร้าง ส่วนผู้มีหน้าที่เสียภาษี ก็จะเป็นผู้ที่มีชื่อการถือครองที่ดินในใบโฉนดเหมือนกับภาษีโรงเรือนและที่ดินที่ได้กล่าวไปในข้าง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97F01" w:rsidRDefault="00F97F01" w:rsidP="00F97F0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D99E526" wp14:editId="13F8D692">
            <wp:simplePos x="0" y="0"/>
            <wp:positionH relativeFrom="column">
              <wp:posOffset>542925</wp:posOffset>
            </wp:positionH>
            <wp:positionV relativeFrom="paragraph">
              <wp:posOffset>86995</wp:posOffset>
            </wp:positionV>
            <wp:extent cx="4484370" cy="459549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824536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37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01" w:rsidRDefault="00F97F01" w:rsidP="00F97F0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F97F01" w:rsidRDefault="00F97F01" w:rsidP="00F97F01">
      <w:pPr>
        <w:spacing w:after="0" w:line="240" w:lineRule="auto"/>
        <w:ind w:left="720" w:firstLine="556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F97F01" w:rsidRDefault="00F97F01" w:rsidP="00F97F01">
      <w:pPr>
        <w:spacing w:after="0" w:line="240" w:lineRule="auto"/>
        <w:ind w:left="720" w:firstLine="556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</w:pPr>
    </w:p>
    <w:p w:rsidR="00F97F01" w:rsidRPr="00B14705" w:rsidRDefault="00F97F01" w:rsidP="00F97F0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Pr="007C0F39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C4C6AF1" wp14:editId="2AAF7977">
            <wp:simplePos x="0" y="0"/>
            <wp:positionH relativeFrom="column">
              <wp:posOffset>19050</wp:posOffset>
            </wp:positionH>
            <wp:positionV relativeFrom="paragraph">
              <wp:posOffset>133985</wp:posOffset>
            </wp:positionV>
            <wp:extent cx="5731510" cy="3953510"/>
            <wp:effectExtent l="0" t="0" r="2540" b="889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01" w:rsidRDefault="00F97F01" w:rsidP="00F97F01">
      <w:pPr>
        <w:pStyle w:val="a4"/>
        <w:shd w:val="clear" w:color="auto" w:fill="FFFFFF"/>
        <w:spacing w:before="0" w:beforeAutospacing="0" w:after="375" w:afterAutospacing="0" w:line="540" w:lineRule="atLeast"/>
        <w:rPr>
          <w:rFonts w:ascii="Times New Roman" w:hAnsi="Times New Roman" w:cs="Times New Roman"/>
          <w:color w:val="4C4A4A"/>
          <w:sz w:val="26"/>
          <w:szCs w:val="26"/>
        </w:rPr>
      </w:pPr>
      <w:r>
        <w:rPr>
          <w:rStyle w:val="a5"/>
          <w:rFonts w:ascii="Times New Roman" w:hAnsi="Times New Roman"/>
          <w:color w:val="4C4A4A"/>
          <w:sz w:val="26"/>
          <w:szCs w:val="26"/>
          <w:cs/>
        </w:rPr>
        <w:t>ถ้าไม่จ่ายภาษีที่ดินและสิ่งปลูกสร้างจะเกิดอะไรขึ้น</w:t>
      </w:r>
      <w:r>
        <w:rPr>
          <w:rStyle w:val="a5"/>
          <w:rFonts w:ascii="Times New Roman" w:hAnsi="Times New Roman" w:cs="Times New Roman"/>
          <w:color w:val="4C4A4A"/>
          <w:sz w:val="26"/>
          <w:szCs w:val="26"/>
        </w:rPr>
        <w:t>?</w:t>
      </w:r>
    </w:p>
    <w:p w:rsidR="00F97F01" w:rsidRDefault="00F97F01" w:rsidP="00F97F01">
      <w:pPr>
        <w:pStyle w:val="a4"/>
        <w:shd w:val="clear" w:color="auto" w:fill="FFFFFF"/>
        <w:spacing w:before="0" w:beforeAutospacing="0" w:after="375" w:afterAutospacing="0" w:line="540" w:lineRule="atLeast"/>
        <w:rPr>
          <w:rFonts w:ascii="Times New Roman" w:hAnsi="Times New Roman" w:cs="Times New Roman"/>
          <w:color w:val="4C4A4A"/>
          <w:sz w:val="26"/>
          <w:szCs w:val="26"/>
        </w:rPr>
      </w:pPr>
      <w:r>
        <w:rPr>
          <w:rFonts w:ascii="Times New Roman" w:hAnsi="Times New Roman"/>
          <w:color w:val="4C4A4A"/>
          <w:sz w:val="26"/>
          <w:szCs w:val="26"/>
          <w:cs/>
        </w:rPr>
        <w:t xml:space="preserve">ซึ่งหลักเกณฑ์ของกำหนดการเสียภาษี คือ องค์การปกครองส่วนท้องถิ่นต้องการแจ้งประเมินภาษีและส่งแบบประเมินให้ผู้ที่ต้องเสียภาษีภายในเดือนกุมภาพันธ์ และผู้เสียภาษีต้องจ่ายภายในเดือนเมษายนของทุกปี โดยที่พนักงานต้องแจ้งการประเมินภาษีไปให้เจ้าของที่ดินทุกแปลงตามรายการที่ได้รับแจ้งของกรมที่ดิน และจะมีการแจ้งประเมินภาษีเพียงครั้งเดียวเท่านั้น หากข้อมูลที่ส่งไปให้เจ้าของที่ดินไม่ครบถ้วนทางองค์กรถึงจะมีการแก้ไขข้อมูลและส่งซ้ำอีกที เมื่อเจ้าของทรัพย์สินละเลยการจ่ายภาษีที่ดินและสิ่งปลูกสร้าง ก็จะมีโทษปรับเพิ่มร้อยละ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40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ของภาษีที่ค้างจ่าย เงินเพิ่มร้อยละ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1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ต่อเดือน หลังจากมีการออกหนังสือแจ้งเตือนครั้งสุดท้าย องค์กรปกครองส่วนท้องถิ่นมีสิทธิ์ออกหนังสือยึด อายัดทรัพย์สินได้ และสามารถยึดทรัพย์เพื่อขายทอดตลาดแล้วนำเงินมาชำระภาษี ซึ่งอัตราภาษีที่กล่าวไว้ในข้างต้นนั้นเป็นช่วง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2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ปีแรก หลังจาก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2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ปีจะเป็นอัตราสูงสุด คือ ที่ดินเกษตรกรรม หลังจาก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2 </w:t>
      </w:r>
      <w:r>
        <w:rPr>
          <w:rFonts w:ascii="Times New Roman" w:hAnsi="Times New Roman"/>
          <w:color w:val="4C4A4A"/>
          <w:sz w:val="26"/>
          <w:szCs w:val="26"/>
          <w:cs/>
        </w:rPr>
        <w:t>ปีแรก ต้อง</w:t>
      </w:r>
      <w:r>
        <w:rPr>
          <w:rFonts w:ascii="Times New Roman" w:hAnsi="Times New Roman"/>
          <w:color w:val="4C4A4A"/>
          <w:sz w:val="26"/>
          <w:szCs w:val="26"/>
          <w:cs/>
        </w:rPr>
        <w:lastRenderedPageBreak/>
        <w:t xml:space="preserve">เสียภาษี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0.15%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ยกเว้นมูลค่าทรัพย์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50 </w:t>
      </w:r>
      <w:r>
        <w:rPr>
          <w:rFonts w:ascii="Times New Roman" w:hAnsi="Times New Roman"/>
          <w:color w:val="4C4A4A"/>
          <w:sz w:val="26"/>
          <w:szCs w:val="26"/>
          <w:cs/>
        </w:rPr>
        <w:t>ล้านบาทแรกอยู่ในเขตองค์กรปกครองส่วนท้องถิ่น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,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ที่ดินเพื่ออยู่อาศัย จะเสียภาษี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0.30%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หลังจาก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2 </w:t>
      </w:r>
      <w:r>
        <w:rPr>
          <w:rFonts w:ascii="Times New Roman" w:hAnsi="Times New Roman"/>
          <w:color w:val="4C4A4A"/>
          <w:sz w:val="26"/>
          <w:szCs w:val="26"/>
          <w:cs/>
        </w:rPr>
        <w:t>ปี ยกเว้นหากใช้เพื่ออยู่อาศัยและมีชื่อในทะเบียนบ้าน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, </w:t>
      </w:r>
      <w:r>
        <w:rPr>
          <w:rFonts w:ascii="Times New Roman" w:hAnsi="Times New Roman"/>
          <w:color w:val="4C4A4A"/>
          <w:sz w:val="26"/>
          <w:szCs w:val="26"/>
          <w:cs/>
        </w:rPr>
        <w:t>ที่ดินพาณิชยก</w:t>
      </w:r>
      <w:proofErr w:type="spellStart"/>
      <w:r>
        <w:rPr>
          <w:rFonts w:ascii="Times New Roman" w:hAnsi="Times New Roman"/>
          <w:color w:val="4C4A4A"/>
          <w:sz w:val="26"/>
          <w:szCs w:val="26"/>
          <w:cs/>
        </w:rPr>
        <w:t>รรม</w:t>
      </w:r>
      <w:proofErr w:type="spellEnd"/>
      <w:r>
        <w:rPr>
          <w:rFonts w:ascii="Times New Roman" w:hAnsi="Times New Roman"/>
          <w:color w:val="4C4A4A"/>
          <w:sz w:val="26"/>
          <w:szCs w:val="26"/>
          <w:cs/>
        </w:rPr>
        <w:t xml:space="preserve"> จากที่เคยเสียภาษีสูงสุด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0.70% 2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ปีหลังต้องเสีย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1.20%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และที่ดินรกร้างว่างเปล่า </w:t>
      </w:r>
      <w:r>
        <w:rPr>
          <w:rFonts w:ascii="Times New Roman" w:hAnsi="Times New Roman" w:cs="Times New Roman"/>
          <w:color w:val="4C4A4A"/>
          <w:sz w:val="26"/>
          <w:szCs w:val="26"/>
        </w:rPr>
        <w:t xml:space="preserve">2 </w:t>
      </w:r>
      <w:r>
        <w:rPr>
          <w:rFonts w:ascii="Times New Roman" w:hAnsi="Times New Roman"/>
          <w:color w:val="4C4A4A"/>
          <w:sz w:val="26"/>
          <w:szCs w:val="26"/>
          <w:cs/>
        </w:rPr>
        <w:t xml:space="preserve">ปีหลังต้องเสีย </w:t>
      </w:r>
      <w:r>
        <w:rPr>
          <w:rFonts w:ascii="Times New Roman" w:hAnsi="Times New Roman" w:cs="Times New Roman"/>
          <w:color w:val="4C4A4A"/>
          <w:sz w:val="26"/>
          <w:szCs w:val="26"/>
        </w:rPr>
        <w:t>3.00 %</w:t>
      </w: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7F01" w:rsidRDefault="00F97F01" w:rsidP="00F97F01">
      <w:pPr>
        <w:pStyle w:val="a3"/>
        <w:spacing w:after="0" w:line="240" w:lineRule="auto"/>
        <w:ind w:left="142" w:firstLine="578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3292C" w:rsidRDefault="0023292C">
      <w:bookmarkStart w:id="0" w:name="_GoBack"/>
      <w:bookmarkEnd w:id="0"/>
    </w:p>
    <w:sectPr w:rsidR="0023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01"/>
    <w:rsid w:val="00121480"/>
    <w:rsid w:val="0023292C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7F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F9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7F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F9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JPRINT2616202</dc:creator>
  <cp:lastModifiedBy>JPRINT2616202</cp:lastModifiedBy>
  <cp:revision>1</cp:revision>
  <dcterms:created xsi:type="dcterms:W3CDTF">2020-02-12T05:23:00Z</dcterms:created>
  <dcterms:modified xsi:type="dcterms:W3CDTF">2020-02-12T07:50:00Z</dcterms:modified>
</cp:coreProperties>
</file>